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D6EA8" w:rsidRPr="00BE48C1" w:rsidRDefault="006D6EA8" w:rsidP="006D6E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E48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Реализации в Волгоградской области закона о выявлении правообладателей ранее учтенных объектов недвижимости</w:t>
      </w:r>
    </w:p>
    <w:p w:rsidR="006D6EA8" w:rsidRDefault="006D6EA8" w:rsidP="006D6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6EA8" w:rsidRDefault="006D6EA8" w:rsidP="006D6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реализации положений Федерального закона от 30.12.2020     № 518-ФЗ «О внесении изменений в отдельные законодательные акты Российской Федерации», органами местного самоуправления Волгоградской области в тесном сотрудничестве с Управлением Росреестра по Волгоградской области </w:t>
      </w:r>
      <w:r w:rsidRPr="00DB12DC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активно проводятся мероприятия по выявлению правообладателей ранее учтенных объектов недвижимости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B12DC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дальнейшего внесения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соответствующих сведений в Единый государственный реестр недвижимости (ЕГРН). </w:t>
      </w:r>
    </w:p>
    <w:p w:rsidR="006D6EA8" w:rsidRDefault="006D6EA8" w:rsidP="006D6E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6EA8" w:rsidRDefault="006D6EA8" w:rsidP="006D6EA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Анализируя результаты проводимых работ и практики реализации закона в регионе за 8 месяцев текущего года, </w:t>
      </w: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Волгоградской области отмечает, что </w:t>
      </w:r>
      <w:r w:rsidRPr="009D14C3">
        <w:rPr>
          <w:rFonts w:ascii="Times New Roman" w:hAnsi="Times New Roman" w:cs="Times New Roman"/>
          <w:sz w:val="28"/>
          <w:szCs w:val="28"/>
          <w:shd w:val="clear" w:color="auto" w:fill="FFFFFF"/>
        </w:rPr>
        <w:t>соблюдение стандарта деятельности по обеспечению и улучшению информационного обмена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D1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повышение оперативности в решении вопросов проверки сведений ЕГРН и проведение удаленных консультаций,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Pr="009D14C3">
        <w:rPr>
          <w:rFonts w:ascii="Times New Roman" w:hAnsi="Times New Roman" w:cs="Times New Roman"/>
          <w:sz w:val="28"/>
          <w:szCs w:val="28"/>
        </w:rPr>
        <w:t xml:space="preserve"> единого механизма обработки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4C3">
        <w:rPr>
          <w:rFonts w:ascii="Times New Roman" w:hAnsi="Times New Roman" w:cs="Times New Roman"/>
          <w:sz w:val="28"/>
          <w:szCs w:val="28"/>
        </w:rPr>
        <w:t>содержащихся в информационных ресурсах</w:t>
      </w:r>
      <w:r>
        <w:rPr>
          <w:rFonts w:ascii="Times New Roman" w:hAnsi="Times New Roman" w:cs="Times New Roman"/>
          <w:sz w:val="28"/>
          <w:szCs w:val="28"/>
        </w:rPr>
        <w:t xml:space="preserve">, позволили значительно увеличить процент выявленных и внесенных сведений о правообладателях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ранее учтенных объектов недвижимости в текущем году.</w:t>
      </w:r>
    </w:p>
    <w:p w:rsidR="006D6EA8" w:rsidRDefault="006D6EA8" w:rsidP="006D6EA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6EA8" w:rsidRDefault="006D6EA8" w:rsidP="006D6EA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такой планомерной совместной работы </w:t>
      </w:r>
      <w:r>
        <w:rPr>
          <w:rFonts w:ascii="Times New Roman" w:hAnsi="Times New Roman" w:cs="Times New Roman"/>
          <w:sz w:val="28"/>
          <w:szCs w:val="28"/>
        </w:rPr>
        <w:t>Управления Росреестра по Волгоградской области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органов местного самоуправления Волгоградской области</w:t>
      </w:r>
      <w:r>
        <w:rPr>
          <w:rFonts w:ascii="Times New Roman" w:hAnsi="Times New Roman"/>
          <w:sz w:val="28"/>
          <w:szCs w:val="28"/>
        </w:rPr>
        <w:t xml:space="preserve"> к настоящему моменту является внесение в ЕГРН </w:t>
      </w:r>
      <w:r>
        <w:rPr>
          <w:rFonts w:ascii="Times New Roman" w:hAnsi="Times New Roman"/>
          <w:sz w:val="28"/>
          <w:szCs w:val="28"/>
        </w:rPr>
        <w:lastRenderedPageBreak/>
        <w:t xml:space="preserve">сведений о государственной регистрации прав в отношении 10589 ранее учтенных объектов недвижимости на территории Волгоградской области. </w:t>
      </w:r>
    </w:p>
    <w:p w:rsidR="006D6EA8" w:rsidRDefault="006D6EA8" w:rsidP="006D6EA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Управление Росреестра напоминает, что </w:t>
      </w:r>
      <w:r>
        <w:rPr>
          <w:rFonts w:ascii="Times New Roman" w:hAnsi="Times New Roman" w:cs="Times New Roman"/>
          <w:sz w:val="28"/>
          <w:szCs w:val="28"/>
        </w:rPr>
        <w:t>ранее учтенными объектами недвижимого имущества считаются объекты, технический учет или государственный учет которых осуществлен в установленном законодательством Российской Федерации порядке до дня вступления в силу Федерального закона от 24 июля 2007 года № 221-ФЗ «О государственном кадастре недвижимости» и права на такие объекты недвижимости, возникшие до дня вступления в силу Федерального закона     от 21 июля 1997 года № 122-ФЗ «О государственной регистрации прав на недвижимое имущество и сделок с ним», признаются юридически действительными при отсутствии их государственной регистрации в ЕГРН.</w:t>
      </w:r>
    </w:p>
    <w:p w:rsidR="006D6EA8" w:rsidRDefault="006D6EA8" w:rsidP="006D6EA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6EA8" w:rsidRDefault="006D6EA8" w:rsidP="006D6EA8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то, что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комплекс</w:t>
      </w:r>
      <w:r w:rsidRPr="00C97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мероприятий по </w:t>
      </w:r>
      <w:r>
        <w:rPr>
          <w:rFonts w:ascii="Times New Roman" w:hAnsi="Times New Roman" w:cs="Times New Roman"/>
          <w:sz w:val="28"/>
          <w:szCs w:val="28"/>
        </w:rPr>
        <w:t xml:space="preserve">выявлению правообладателей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ранее учтенных объектов недвижимости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путем проведения анализа сведений, находящихся в их архивах, направления необходимых запросов в другие ведомства и учреждения и в случае выявления правообладателей, информирование их об этом и самостоятельное направление в орган регистрации прав</w:t>
      </w:r>
      <w:r w:rsidRPr="006D42A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отсутствии возражений, заявления о внесении в ЕГРН сведений о правообладателе и самом объекте, правообладатели  таких объектов недвижимости имеют право самостоятельно и бесплатно </w:t>
      </w:r>
      <w:r>
        <w:rPr>
          <w:rFonts w:ascii="Times New Roman" w:hAnsi="Times New Roman"/>
          <w:sz w:val="28"/>
          <w:szCs w:val="28"/>
        </w:rPr>
        <w:t>обратиться с заявлением о государственной регистрации ранее возникшего права на объект недвижимости и приложением ранее полученного документа, удостоверяющего право на данный объект недвижимости, в любой офис Многофункционального центра предоставления государственных и муниципальных услуг.</w:t>
      </w:r>
    </w:p>
    <w:p w:rsidR="006D6EA8" w:rsidRPr="00C977FE" w:rsidRDefault="006D6EA8" w:rsidP="006D6EA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6EA8" w:rsidRDefault="006D6EA8" w:rsidP="006D6EA8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6EA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«В</w:t>
      </w:r>
      <w:r w:rsidRPr="006D6EA8">
        <w:rPr>
          <w:rFonts w:ascii="Times New Roman" w:hAnsi="Times New Roman" w:cs="Times New Roman"/>
          <w:i/>
          <w:sz w:val="28"/>
          <w:szCs w:val="28"/>
        </w:rPr>
        <w:t>заимодействие региональных структур</w:t>
      </w:r>
      <w:r w:rsidRPr="006D6EA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при реализации положений закона позволит не только сформировать полный и точный ЕГРН, вовлечь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6D6EA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 </w:t>
      </w:r>
      <w:r w:rsidRPr="006D6EA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 xml:space="preserve">налоговый оборот ранее учтенные объекты недвижимости, но и обеспечит </w:t>
      </w:r>
      <w:r>
        <w:rPr>
          <w:rFonts w:ascii="Times New Roman" w:hAnsi="Times New Roman"/>
          <w:i/>
          <w:sz w:val="28"/>
          <w:szCs w:val="28"/>
        </w:rPr>
        <w:t xml:space="preserve">защиту </w:t>
      </w:r>
      <w:r w:rsidRPr="006D6EA8">
        <w:rPr>
          <w:rFonts w:ascii="Times New Roman" w:hAnsi="Times New Roman"/>
          <w:i/>
          <w:sz w:val="28"/>
          <w:szCs w:val="28"/>
        </w:rPr>
        <w:t>прав и интересов</w:t>
      </w:r>
      <w:r w:rsidRPr="006D6EA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правообладателей,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ранее </w:t>
      </w:r>
      <w:r w:rsidRPr="006D6EA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учтённых объектов недвижимости, поможет им избежать возникновения </w:t>
      </w:r>
      <w:r w:rsidRPr="006D6EA8">
        <w:rPr>
          <w:rFonts w:ascii="Times New Roman" w:hAnsi="Times New Roman"/>
          <w:i/>
          <w:sz w:val="28"/>
          <w:szCs w:val="28"/>
        </w:rPr>
        <w:t>имущественных споров»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сообщает </w:t>
      </w:r>
      <w:r w:rsidRPr="000049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начальник отдела организации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кадастровой оценки </w:t>
      </w:r>
      <w:r w:rsidRPr="000049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приватизации комитета по управлению государственным имуществом Волгоградской области </w:t>
      </w:r>
      <w:r w:rsidRPr="006D6E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Елена Алтухова</w:t>
      </w:r>
      <w:r w:rsidRPr="0000490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170A1" w:rsidRPr="00B225A2" w:rsidRDefault="001170A1" w:rsidP="00117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C02" w:rsidRPr="008B760B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31CAF"/>
    <w:rsid w:val="00A325F4"/>
    <w:rsid w:val="00A36083"/>
    <w:rsid w:val="00A42FC1"/>
    <w:rsid w:val="00A43B8A"/>
    <w:rsid w:val="00A518A2"/>
    <w:rsid w:val="00A6364E"/>
    <w:rsid w:val="00A83876"/>
    <w:rsid w:val="00AA039F"/>
    <w:rsid w:val="00AA3AA4"/>
    <w:rsid w:val="00AA62EB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BD4CB9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2022-09-19T19:59:00Z</dcterms:created>
  <dcterms:modified xsi:type="dcterms:W3CDTF">2022-09-19T19:59:00Z</dcterms:modified>
</cp:coreProperties>
</file>